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 w:firstLine="426" w:left="0"/>
        <w:jc w:val="center"/>
        <w:rPr>
          <w:rFonts w:ascii="Times New Roman" w:hAnsi="Times New Roman"/>
          <w:b w:val="1"/>
          <w:color w:val="000000"/>
          <w:sz w:val="28"/>
          <w:u w:val="single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Памятка  по ПДД</w:t>
      </w:r>
      <w:r>
        <w:rPr>
          <w:rFonts w:ascii="Times New Roman" w:hAnsi="Times New Roman"/>
          <w:b w:val="1"/>
          <w:color w:val="000000"/>
          <w:sz w:val="28"/>
          <w:u w:val="single"/>
        </w:rPr>
        <w:t xml:space="preserve"> для родителей и детей</w:t>
      </w:r>
    </w:p>
    <w:p w14:paraId="02000000">
      <w:pPr>
        <w:ind w:firstLine="426" w:left="0"/>
        <w:jc w:val="center"/>
        <w:rPr>
          <w:rFonts w:ascii="Times New Roman" w:hAnsi="Times New Roman"/>
          <w:color w:val="000000"/>
          <w:sz w:val="28"/>
        </w:rPr>
      </w:pPr>
    </w:p>
    <w:p w14:paraId="03000000">
      <w:pPr>
        <w:ind w:firstLine="426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Причины детского дорожно-транспортного травматизма.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Неумение наблюдать.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Невнимательность.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Недостаточный надзор взрослых за поведением детей. </w:t>
      </w:r>
      <w:r>
        <w:rPr>
          <w:rFonts w:ascii="Times New Roman" w:hAnsi="Times New Roman"/>
          <w:color w:val="000000"/>
          <w:sz w:val="28"/>
        </w:rPr>
        <w:br/>
      </w:r>
    </w:p>
    <w:p w14:paraId="04000000">
      <w:pPr>
        <w:ind w:firstLine="426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Рекомендации по обучению детей ПДД. 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b w:val="1"/>
          <w:color w:val="000000"/>
          <w:sz w:val="28"/>
        </w:rPr>
        <w:t xml:space="preserve">При выходе из дома. 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Если у подъезда дома возможно движение, сразу обратите внимание ребенка, нет ли приближающегося транспорта. Если у подъезда стоят транспортные средства или растут деревья, приостановите свое движение и оглядитесь – нет ли опасности.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b w:val="1"/>
          <w:color w:val="000000"/>
          <w:sz w:val="28"/>
        </w:rPr>
        <w:t xml:space="preserve">При движении по тротуару. 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Придерживайтесь правой стороны.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Взрослый должен находиться со стороны проезжей части.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Если тротуар находится рядом с дорогой, родители должны держать ребенка за руку.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Приучите ребенка, идя по тротуару, внимательно наблюдать за выездом машин со двора.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Не приучайте детей выходить на проезжую часть, коляски и санки везите только по тротуару.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b w:val="1"/>
          <w:color w:val="000000"/>
          <w:sz w:val="28"/>
        </w:rPr>
        <w:t>Готовясь перейти дорогу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Остановитесь, осмотрите проезжую часть.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Развивайте у ребенка наблюдательность за дорогой.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Подчеркивайте свои движения: поворот головы для осмотра дороги. Остановку для осмотра дороги, остановку для пропуска автомобилей.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Учите ребенка всматриваться вдаль, различать приближающиеся машины.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Не стойте с ребенком на краю тротуара.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Обратите внимание ребенка на транспортное средство, готовящееся к повороту, расскажите о сигналах указателей поворота у машин.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Покажите, как транспортное средство останавливается у перехода, как оно движется по инерции.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b w:val="1"/>
          <w:color w:val="000000"/>
          <w:sz w:val="28"/>
        </w:rPr>
        <w:t>При переходе проезжей части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Переходите дорогу только по пешеходному переходу или на перекрестке.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Идите только на зеленый сигнал светофора, даже если нет машин.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Выходя на проезжую часть, прекращайте разговоры.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Не спешите, не бегите, переходите дорогу размеренно.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Не переходите улицу под углом, объясните ребенку, что так хуже видно дорогу.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Не выходите на проезжую часть с ребенком из-за транспорта или кустов, не осмотрев предварительно улицу.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Не торопитесь перейти дорогу, если на другой стороне вы увидели друзей, нужный автобус, приучите ребенка, что это опасно.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При переходе по нерегулируемому перекрестку учите ребенка внимательно следить за началом движения транспорта.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Объясните ребенку, что даже на дороге, где мало машин, переходить надо осторожно, так как машина может выехать со двора, из переулка.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b w:val="1"/>
          <w:color w:val="000000"/>
          <w:sz w:val="28"/>
        </w:rPr>
        <w:t>При посадке и высадке из транспорта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Выходите первыми, впереди ребенка, иначе ребенок может упасть, выбежать на проезжую часть.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Подходите для посадки к двери только после полной остановки.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Не садитесь в транспорт в последний момент (может прищемить дверями).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Приучите ребенка быть внимательным в зоне остановки – это опасное место (плохой обзор дороги, пассажиры могут вытолкнуть ребенка на дорогу).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b w:val="1"/>
          <w:color w:val="000000"/>
          <w:sz w:val="28"/>
        </w:rPr>
        <w:t>При ожидании транспорта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Стойте только на посадочных площадках, на тротуаре или обочине.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b w:val="1"/>
          <w:color w:val="000000"/>
          <w:sz w:val="28"/>
        </w:rPr>
        <w:t>Рекомендации по формированию навыков поведения на улицах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Навык переключения на улицу: подходя к дороге, остановитесь, осмотрите улицу в обоих направлениях.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Навык спокойного, уверенного поведения на улице: уходя из дома, не опаздывайте, выходите заблаговременно, чтобы при спокойной ходьбе иметь запас времени.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Навык переключения на самоконтроль: умение следить за своим поведением формируется ежедневно под руководством родителей.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* Навык предвидения опасности: ребенок должен видеть своими глазами, что за разными предметами на улице часто скрывается опасность.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br/>
      </w:r>
    </w:p>
    <w:p w14:paraId="05000000">
      <w:pPr>
        <w:pStyle w:val="Style_1"/>
        <w:ind w:firstLine="426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Важно чтобы родители были примером для детей в соблюдении правил дорожного движения.</w:t>
      </w:r>
      <w:r>
        <w:rPr>
          <w:rFonts w:ascii="Times New Roman" w:hAnsi="Times New Roman"/>
          <w:color w:val="000000"/>
          <w:sz w:val="28"/>
        </w:rPr>
        <w:t xml:space="preserve"> </w:t>
      </w:r>
    </w:p>
    <w:p w14:paraId="06000000">
      <w:pPr>
        <w:pStyle w:val="Style_1"/>
        <w:numPr>
          <w:ilvl w:val="0"/>
          <w:numId w:val="1"/>
        </w:numPr>
        <w:tabs>
          <w:tab w:leader="none" w:pos="1080" w:val="clear"/>
        </w:tabs>
        <w:ind w:firstLine="426" w:left="-18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Необходимо учить детей</w:t>
      </w:r>
      <w:r>
        <w:rPr>
          <w:rFonts w:ascii="Times New Roman" w:hAnsi="Times New Roman"/>
          <w:sz w:val="28"/>
        </w:rPr>
        <w:t xml:space="preserve"> не только </w:t>
      </w:r>
      <w:r>
        <w:rPr>
          <w:rFonts w:ascii="Times New Roman" w:hAnsi="Times New Roman"/>
          <w:sz w:val="28"/>
        </w:rPr>
        <w:t>соблюдать Правила движения</w:t>
      </w:r>
      <w:r>
        <w:rPr>
          <w:rFonts w:ascii="Times New Roman" w:hAnsi="Times New Roman"/>
          <w:sz w:val="28"/>
        </w:rPr>
        <w:t xml:space="preserve">, но и с самого раннего возраста учить их наблюдать и ориентироваться. Нужно учитывать, что </w:t>
      </w:r>
      <w:r>
        <w:rPr>
          <w:rFonts w:ascii="Times New Roman" w:hAnsi="Times New Roman"/>
          <w:sz w:val="28"/>
        </w:rPr>
        <w:t xml:space="preserve">основной способ формирования навыков поведения </w:t>
      </w: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z w:val="28"/>
        </w:rPr>
        <w:t xml:space="preserve"> наблюдение, подражание взрослым, </w:t>
      </w:r>
      <w:r>
        <w:rPr>
          <w:rFonts w:ascii="Times New Roman" w:hAnsi="Times New Roman"/>
          <w:sz w:val="28"/>
        </w:rPr>
        <w:t xml:space="preserve">прежде всего родителям. Многие родители, не понимая этого, личным примером обучают детей неправильному поведению на дороге. </w:t>
      </w:r>
    </w:p>
    <w:p w14:paraId="07000000">
      <w:pPr>
        <w:pStyle w:val="Style_1"/>
        <w:numPr>
          <w:ilvl w:val="0"/>
          <w:numId w:val="1"/>
        </w:numPr>
        <w:tabs>
          <w:tab w:leader="none" w:pos="1080" w:val="clear"/>
        </w:tabs>
        <w:ind w:firstLine="426" w:left="-18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Не спешите, переходите дорогу размеренным шагом.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Выходя на проезжую часть дороги, прекратите разговаривать — ребёнок должен привыкнуть, что при переходе дороги нужно сосредоточиться. </w:t>
      </w:r>
    </w:p>
    <w:p w14:paraId="08000000">
      <w:pPr>
        <w:pStyle w:val="Style_1"/>
        <w:numPr>
          <w:ilvl w:val="0"/>
          <w:numId w:val="1"/>
        </w:numPr>
        <w:tabs>
          <w:tab w:leader="none" w:pos="1080" w:val="clear"/>
        </w:tabs>
        <w:ind w:firstLine="426" w:left="-18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посылайте ребенка переходить или перебегать дорогу</w:t>
      </w:r>
      <w:r>
        <w:rPr>
          <w:rFonts w:ascii="Times New Roman" w:hAnsi="Times New Roman"/>
          <w:sz w:val="28"/>
        </w:rPr>
        <w:t xml:space="preserve"> впереди вас </w:t>
      </w: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z w:val="28"/>
        </w:rPr>
        <w:t xml:space="preserve"> этим вы обучаете его переходить через дорогу, не глядя по сторонам. Маленького ребенка надо крепко держать за руку, быть готовым удержать при попытке вырваться </w:t>
      </w: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z w:val="28"/>
        </w:rPr>
        <w:t xml:space="preserve"> это типичная причина несчастных случаев. </w:t>
      </w:r>
    </w:p>
    <w:p w14:paraId="09000000">
      <w:pPr>
        <w:numPr>
          <w:ilvl w:val="0"/>
          <w:numId w:val="1"/>
        </w:numPr>
        <w:tabs>
          <w:tab w:leader="none" w:pos="1080" w:val="clear"/>
        </w:tabs>
        <w:ind w:firstLine="426" w:left="-18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Не переходите дорогу на красный или жёлтый сигнал светофора. </w:t>
      </w:r>
    </w:p>
    <w:p w14:paraId="0A000000">
      <w:pPr>
        <w:numPr>
          <w:ilvl w:val="0"/>
          <w:numId w:val="1"/>
        </w:numPr>
        <w:tabs>
          <w:tab w:leader="none" w:pos="1080" w:val="clear"/>
        </w:tabs>
        <w:ind w:firstLine="426" w:left="-18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Переходите дорогу только в местах, обозначенных дорожным знаком «Пешеходный переход». </w:t>
      </w:r>
    </w:p>
    <w:p w14:paraId="0B000000">
      <w:pPr>
        <w:numPr>
          <w:ilvl w:val="0"/>
          <w:numId w:val="1"/>
        </w:numPr>
        <w:tabs>
          <w:tab w:leader="none" w:pos="1080" w:val="clear"/>
        </w:tabs>
        <w:ind w:firstLine="426" w:left="-18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Из автобуса, троллейбуса, трамвая, такси выходите первыми. В противном случае ребёнок может упасть или побежать на проезжую часть дороги. </w:t>
      </w:r>
    </w:p>
    <w:p w14:paraId="0C000000">
      <w:pPr>
        <w:numPr>
          <w:ilvl w:val="0"/>
          <w:numId w:val="1"/>
        </w:numPr>
        <w:tabs>
          <w:tab w:leader="none" w:pos="1080" w:val="clear"/>
        </w:tabs>
        <w:ind w:firstLine="426" w:left="-18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Привлекайте ребёнка к участию в ваших наблюдениях за обстановкой на дороге: показывайте ему те машины, которые готовятся поворачивать, едут с большой скоростью и т.д. </w:t>
      </w:r>
    </w:p>
    <w:p w14:paraId="0D000000">
      <w:pPr>
        <w:numPr>
          <w:ilvl w:val="0"/>
          <w:numId w:val="1"/>
        </w:numPr>
        <w:tabs>
          <w:tab w:leader="none" w:pos="1080" w:val="clear"/>
        </w:tabs>
        <w:ind w:firstLine="426" w:left="-18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Не выходите с ребёнком из-за машины, кустов, не осмотрев предварительно дороги, — это типичная ошибка, и нельзя допускать, чтобы дети её повторяли. </w:t>
      </w:r>
    </w:p>
    <w:p w14:paraId="0E000000">
      <w:pPr>
        <w:numPr>
          <w:ilvl w:val="0"/>
          <w:numId w:val="1"/>
        </w:numPr>
        <w:tabs>
          <w:tab w:leader="none" w:pos="1080" w:val="clear"/>
        </w:tabs>
        <w:ind w:firstLine="426" w:left="-18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Не разрешайте детям играть вблизи дорог и на проезжей части улицы.</w:t>
      </w:r>
    </w:p>
    <w:p w14:paraId="0F000000">
      <w:pPr>
        <w:numPr>
          <w:ilvl w:val="0"/>
          <w:numId w:val="1"/>
        </w:numPr>
        <w:tabs>
          <w:tab w:leader="none" w:pos="1080" w:val="clear"/>
        </w:tabs>
        <w:ind w:firstLine="426" w:left="-18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Учите ребенка смотреть</w:t>
      </w:r>
      <w:r>
        <w:rPr>
          <w:rFonts w:ascii="Times New Roman" w:hAnsi="Times New Roman"/>
          <w:sz w:val="28"/>
        </w:rPr>
        <w:t xml:space="preserve">. У ребенка  должен быть выработан твердый навык: прежде, чем сделать первый шаг с тротуара, он поворачивает голову и осматривает дорогу во всех направлениях. Это должно быть доведено до автоматизма. </w:t>
      </w:r>
    </w:p>
    <w:p w14:paraId="10000000">
      <w:pPr>
        <w:numPr>
          <w:ilvl w:val="0"/>
          <w:numId w:val="1"/>
        </w:numPr>
        <w:tabs>
          <w:tab w:leader="none" w:pos="1080" w:val="clear"/>
        </w:tabs>
        <w:ind w:firstLine="426" w:left="-18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Учите ребенка замечать машину</w:t>
      </w:r>
      <w:r>
        <w:rPr>
          <w:rFonts w:ascii="Times New Roman" w:hAnsi="Times New Roman"/>
          <w:sz w:val="28"/>
        </w:rPr>
        <w:t xml:space="preserve">. Иногда ребенок не замечает машину или мотоцикл, находящиеся вдалеке. Научите его всматриваться вдаль. </w:t>
      </w:r>
    </w:p>
    <w:p w14:paraId="11000000">
      <w:pPr>
        <w:numPr>
          <w:ilvl w:val="0"/>
          <w:numId w:val="1"/>
        </w:numPr>
        <w:tabs>
          <w:tab w:leader="none" w:pos="1080" w:val="clear"/>
        </w:tabs>
        <w:ind w:firstLine="426" w:left="-18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Учите ребенка оценивать </w:t>
      </w:r>
      <w:r>
        <w:rPr>
          <w:rFonts w:ascii="Times New Roman" w:hAnsi="Times New Roman"/>
          <w:sz w:val="28"/>
        </w:rPr>
        <w:t xml:space="preserve">скорость и направление будущего движения машины. Научите ребенка определять, какая машина едет прямо, а какая готовится к повороту. </w:t>
      </w:r>
    </w:p>
    <w:p w14:paraId="12000000">
      <w:pPr>
        <w:numPr>
          <w:ilvl w:val="0"/>
          <w:numId w:val="1"/>
        </w:numPr>
        <w:tabs>
          <w:tab w:leader="none" w:pos="1080" w:val="clear"/>
        </w:tabs>
        <w:ind w:firstLine="426" w:left="-18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sz w:val="28"/>
        </w:rPr>
        <w:t>Твердо усвойте сами и научите ребенка, что входить в любой вид транспорта и выходить из него можно только тогда, когда он стоит. Объясните ребенку, почему</w:t>
      </w:r>
      <w:r>
        <w:rPr>
          <w:rFonts w:ascii="Times New Roman" w:hAnsi="Times New Roman"/>
          <w:sz w:val="28"/>
        </w:rPr>
        <w:t xml:space="preserve"> нельзя прыгать на ходу. </w:t>
      </w:r>
      <w:r>
        <w:rPr>
          <w:rFonts w:ascii="Times New Roman" w:hAnsi="Times New Roman"/>
          <w:sz w:val="28"/>
        </w:rPr>
        <w:t xml:space="preserve"> </w:t>
      </w:r>
    </w:p>
    <w:p w14:paraId="13000000">
      <w:pPr>
        <w:ind w:firstLine="426" w:left="0"/>
        <w:rPr>
          <w:rFonts w:ascii="Times New Roman" w:hAnsi="Times New Roman"/>
          <w:sz w:val="28"/>
        </w:rPr>
      </w:pPr>
    </w:p>
    <w:p w14:paraId="14000000">
      <w:pPr>
        <w:ind w:firstLine="426" w:left="0"/>
        <w:rPr>
          <w:rFonts w:ascii="Times New Roman" w:hAnsi="Times New Roman"/>
          <w:sz w:val="28"/>
        </w:rPr>
      </w:pPr>
    </w:p>
    <w:p w14:paraId="15000000">
      <w:pPr>
        <w:pStyle w:val="Style_2"/>
        <w:ind w:firstLine="426" w:left="0"/>
        <w:rPr>
          <w:rFonts w:ascii="Times New Roman" w:hAnsi="Times New Roman"/>
          <w:sz w:val="28"/>
        </w:rPr>
      </w:pPr>
      <w:r>
        <w:rPr>
          <w:rStyle w:val="Style_3_ch"/>
          <w:rFonts w:ascii="Times New Roman" w:hAnsi="Times New Roman"/>
          <w:sz w:val="28"/>
        </w:rPr>
        <w:t>Памятка для учащихся по правилам дорожного движения</w:t>
      </w:r>
    </w:p>
    <w:p w14:paraId="16000000">
      <w:pPr>
        <w:pStyle w:val="Style_1"/>
        <w:ind w:firstLine="426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 Ходите только по тротуару!</w:t>
      </w:r>
    </w:p>
    <w:p w14:paraId="17000000">
      <w:pPr>
        <w:pStyle w:val="Style_1"/>
        <w:ind w:firstLine="426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 Переходите улицу в местах, где имеются линии или указатели перехода, а где их нет – на перекрестках по линии тротуаров.</w:t>
      </w:r>
    </w:p>
    <w:p w14:paraId="18000000">
      <w:pPr>
        <w:pStyle w:val="Style_1"/>
        <w:ind w:firstLine="426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  Переходя улицу, посмотрите  налево, а дойдя до середины – направо.</w:t>
      </w:r>
    </w:p>
    <w:p w14:paraId="19000000">
      <w:pPr>
        <w:pStyle w:val="Style_1"/>
        <w:ind w:firstLine="426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  На улицах и дорогах где движение регулируется, переходите проезжую часть только при зеленом сигнале светофора или разрешающем жесте регулировщика.</w:t>
      </w:r>
    </w:p>
    <w:p w14:paraId="1A000000">
      <w:pPr>
        <w:pStyle w:val="Style_1"/>
        <w:ind w:firstLine="426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  Не перебегайте дорогу перед близко идущим транспортом.</w:t>
      </w:r>
    </w:p>
    <w:p w14:paraId="1B000000">
      <w:pPr>
        <w:pStyle w:val="Style_1"/>
        <w:ind w:firstLine="426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  Не выходите на проезжую часть из-за стоящей машины или другой помехи обзору; в крайнем случае, остановитесь и внимательно посмотрите, что там за…</w:t>
      </w:r>
    </w:p>
    <w:p w14:paraId="1C000000">
      <w:pPr>
        <w:pStyle w:val="Style_1"/>
        <w:ind w:firstLine="426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7.  При переходе через улицу не стоит вести оживленную беседу – разговоры отвлекают мысли и взгляд от наблюдения.</w:t>
      </w:r>
    </w:p>
    <w:p w14:paraId="1D000000">
      <w:pPr>
        <w:pStyle w:val="Style_1"/>
        <w:ind w:firstLine="426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8.  Не устраивайте игры и не катайтесь на коньках, лыжах и санках на проезжей части улицы!</w:t>
      </w:r>
    </w:p>
    <w:p w14:paraId="1E000000">
      <w:pPr>
        <w:pStyle w:val="Style_2"/>
        <w:ind w:firstLine="426" w:left="0"/>
        <w:rPr>
          <w:rFonts w:ascii="Times New Roman" w:hAnsi="Times New Roman"/>
          <w:sz w:val="28"/>
          <w:u w:val="single"/>
        </w:rPr>
      </w:pPr>
      <w:r>
        <w:rPr>
          <w:rStyle w:val="Style_3_ch"/>
          <w:rFonts w:ascii="Times New Roman" w:hAnsi="Times New Roman"/>
          <w:sz w:val="28"/>
          <w:u w:val="single"/>
        </w:rPr>
        <w:t>Ты знаешь!</w:t>
      </w:r>
    </w:p>
    <w:p w14:paraId="1F000000">
      <w:pPr>
        <w:pStyle w:val="Style_2"/>
        <w:numPr>
          <w:ilvl w:val="0"/>
          <w:numId w:val="2"/>
        </w:numPr>
        <w:ind w:firstLine="426" w:left="0"/>
        <w:jc w:val="left"/>
        <w:rPr>
          <w:rFonts w:ascii="Times New Roman" w:hAnsi="Times New Roman"/>
          <w:b w:val="1"/>
          <w:sz w:val="28"/>
        </w:rPr>
      </w:pPr>
      <w:r>
        <w:rPr>
          <w:rStyle w:val="Style_3_ch"/>
          <w:rFonts w:ascii="Times New Roman" w:hAnsi="Times New Roman"/>
          <w:b w:val="0"/>
          <w:sz w:val="28"/>
        </w:rPr>
        <w:t>Кататься на велосипедах, роликах и скейтбордах можно только во дворе или на специальных площадках. Выбегать на дорогу за мячом или собакой опасно!</w:t>
      </w:r>
    </w:p>
    <w:p w14:paraId="20000000">
      <w:pPr>
        <w:pStyle w:val="Style_2"/>
        <w:numPr>
          <w:ilvl w:val="0"/>
          <w:numId w:val="2"/>
        </w:numPr>
        <w:ind w:firstLine="426" w:left="0"/>
        <w:jc w:val="left"/>
        <w:rPr>
          <w:rStyle w:val="Style_3_ch"/>
          <w:rFonts w:ascii="Times New Roman" w:hAnsi="Times New Roman"/>
          <w:b w:val="0"/>
          <w:sz w:val="28"/>
        </w:rPr>
      </w:pPr>
      <w:r>
        <w:rPr>
          <w:rStyle w:val="Style_3_ch"/>
          <w:rFonts w:ascii="Times New Roman" w:hAnsi="Times New Roman"/>
          <w:b w:val="0"/>
          <w:sz w:val="28"/>
        </w:rPr>
        <w:t xml:space="preserve">Надо быть очень внимательным при переходе дороги! Самые безопасные переходы </w:t>
      </w:r>
      <w:r>
        <w:rPr>
          <w:rStyle w:val="Style_3_ch"/>
          <w:rFonts w:ascii="Times New Roman" w:hAnsi="Times New Roman"/>
          <w:b w:val="0"/>
          <w:sz w:val="28"/>
        </w:rPr>
        <w:t>–</w:t>
      </w:r>
      <w:r>
        <w:rPr>
          <w:rStyle w:val="Style_3_ch"/>
          <w:rFonts w:ascii="Times New Roman" w:hAnsi="Times New Roman"/>
          <w:b w:val="0"/>
          <w:sz w:val="28"/>
        </w:rPr>
        <w:t xml:space="preserve"> подземный и надземный. Если их нет, лучше перейти по «зебре». Если на перекрестке нет пешеходного перехода и светофора, попроси взрослого помочь перейти дорогу.  </w:t>
      </w:r>
    </w:p>
    <w:p w14:paraId="21000000">
      <w:pPr>
        <w:pStyle w:val="Style_2"/>
        <w:numPr>
          <w:ilvl w:val="0"/>
          <w:numId w:val="2"/>
        </w:numPr>
        <w:ind w:firstLine="426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Переходить улицу можно только на зеленый сигнал светофора. Но даже при зеленом сигнале никогда не начинай движение сразу. Сначала убедись, что машины успели остановиться и путь безопасен.</w:t>
      </w:r>
    </w:p>
    <w:p w14:paraId="22000000">
      <w:pPr>
        <w:pStyle w:val="Style_2"/>
        <w:numPr>
          <w:ilvl w:val="0"/>
          <w:numId w:val="2"/>
        </w:numPr>
        <w:ind w:firstLine="426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Если на остановке стоит автобус, не обходи его ни спереди, ни сзади. Надо дождаться, пока он отъедет, и только тогда начинать переход.</w:t>
      </w:r>
    </w:p>
    <w:p w14:paraId="23000000">
      <w:pPr>
        <w:pStyle w:val="Style_2"/>
        <w:numPr>
          <w:ilvl w:val="0"/>
          <w:numId w:val="2"/>
        </w:numPr>
        <w:ind w:firstLine="426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Особенно внимательным надо быть, когда обзору мешают препятствия. Стоящие у тротуара машина, ларек, кусты могут скрывать за собой движущийся автомобиль. Поэтому убедись, что опасности нет, и только тогда переходи.</w:t>
      </w:r>
    </w:p>
    <w:p w14:paraId="24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25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26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27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28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29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2A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2B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2C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2D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2E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2F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30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31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32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33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34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35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36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37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38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39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3A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3B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3C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3D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3E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3F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40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41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42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43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44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45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46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47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48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49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4A000000">
      <w:pPr>
        <w:pStyle w:val="Style_4"/>
        <w:ind w:firstLine="426" w:left="0"/>
        <w:rPr>
          <w:rFonts w:ascii="Times New Roman" w:hAnsi="Times New Roman"/>
          <w:sz w:val="28"/>
        </w:rPr>
      </w:pPr>
    </w:p>
    <w:p w14:paraId="4B000000">
      <w:pPr>
        <w:pStyle w:val="Style_4"/>
        <w:ind w:firstLine="426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Словарик пешехода</w:t>
      </w:r>
    </w:p>
    <w:p w14:paraId="4C000000">
      <w:pPr>
        <w:pStyle w:val="Style_1"/>
        <w:ind w:firstLine="426" w:left="0"/>
        <w:rPr>
          <w:rFonts w:ascii="Times New Roman" w:hAnsi="Times New Roman"/>
          <w:sz w:val="28"/>
        </w:rPr>
      </w:pPr>
      <w:r>
        <w:rPr>
          <w:rStyle w:val="Style_3_ch"/>
          <w:rFonts w:ascii="Times New Roman" w:hAnsi="Times New Roman"/>
          <w:sz w:val="28"/>
        </w:rPr>
        <w:t>Дорога</w:t>
      </w:r>
      <w:r>
        <w:rPr>
          <w:rFonts w:ascii="Times New Roman" w:hAnsi="Times New Roman"/>
          <w:sz w:val="28"/>
        </w:rPr>
        <w:t xml:space="preserve"> – обустроенная или приспособленная и используемая для движения транспортных средств полоса земли, либо поверхность искусственного сооружения. Дорога включает в себя одну или несколько проезжих частей, а также трамвайные пути, тротуары, обочины и разделительные полосы при их наличии.</w:t>
      </w:r>
    </w:p>
    <w:p w14:paraId="4D000000">
      <w:pPr>
        <w:pStyle w:val="Style_1"/>
        <w:ind w:firstLine="426" w:left="0"/>
        <w:rPr>
          <w:rFonts w:ascii="Times New Roman" w:hAnsi="Times New Roman"/>
          <w:sz w:val="28"/>
        </w:rPr>
      </w:pPr>
      <w:r>
        <w:rPr>
          <w:rStyle w:val="Style_3_ch"/>
          <w:rFonts w:ascii="Times New Roman" w:hAnsi="Times New Roman"/>
          <w:sz w:val="28"/>
        </w:rPr>
        <w:t>Прилегающая территория</w:t>
      </w:r>
      <w:r>
        <w:rPr>
          <w:rFonts w:ascii="Times New Roman" w:hAnsi="Times New Roman"/>
          <w:sz w:val="28"/>
        </w:rPr>
        <w:t xml:space="preserve"> – территория, непосредственно прилегающая к дороге и предназначенная для сквозного движения транспортных средств (дворы, жилые массивы, автостоянки, АЗС, предприятия и т. д.).</w:t>
      </w:r>
    </w:p>
    <w:p w14:paraId="4E000000">
      <w:pPr>
        <w:pStyle w:val="Style_1"/>
        <w:ind w:firstLine="426" w:left="0"/>
        <w:rPr>
          <w:rFonts w:ascii="Times New Roman" w:hAnsi="Times New Roman"/>
          <w:sz w:val="28"/>
        </w:rPr>
      </w:pPr>
      <w:r>
        <w:rPr>
          <w:rStyle w:val="Style_3_ch"/>
          <w:rFonts w:ascii="Times New Roman" w:hAnsi="Times New Roman"/>
          <w:sz w:val="28"/>
        </w:rPr>
        <w:t>Тротуар</w:t>
      </w:r>
      <w:r>
        <w:rPr>
          <w:rFonts w:ascii="Times New Roman" w:hAnsi="Times New Roman"/>
          <w:sz w:val="28"/>
        </w:rPr>
        <w:t>– элемент дороги, предназначенный для движения пешеходов и примыкающий к проезжей части или отделенный от нее газоном.</w:t>
      </w:r>
    </w:p>
    <w:p w14:paraId="4F000000">
      <w:pPr>
        <w:pStyle w:val="Style_1"/>
        <w:ind w:firstLine="426" w:left="0"/>
        <w:rPr>
          <w:rFonts w:ascii="Times New Roman" w:hAnsi="Times New Roman"/>
          <w:sz w:val="28"/>
        </w:rPr>
      </w:pPr>
      <w:r>
        <w:rPr>
          <w:rStyle w:val="Style_3_ch"/>
          <w:rFonts w:ascii="Times New Roman" w:hAnsi="Times New Roman"/>
          <w:sz w:val="28"/>
        </w:rPr>
        <w:t>Транспортное средство</w:t>
      </w:r>
      <w:r>
        <w:rPr>
          <w:rFonts w:ascii="Times New Roman" w:hAnsi="Times New Roman"/>
          <w:sz w:val="28"/>
        </w:rPr>
        <w:t xml:space="preserve"> – устройство, предназначенное для перевозки по дорогам людей, грузов и оборудования, установленного на нем.</w:t>
      </w:r>
    </w:p>
    <w:p w14:paraId="50000000">
      <w:pPr>
        <w:pStyle w:val="Style_1"/>
        <w:ind w:firstLine="426" w:left="0"/>
        <w:rPr>
          <w:rFonts w:ascii="Times New Roman" w:hAnsi="Times New Roman"/>
          <w:sz w:val="28"/>
        </w:rPr>
      </w:pPr>
      <w:r>
        <w:rPr>
          <w:rStyle w:val="Style_3_ch"/>
          <w:rFonts w:ascii="Times New Roman" w:hAnsi="Times New Roman"/>
          <w:sz w:val="28"/>
        </w:rPr>
        <w:t>Маршрутное транспортное средство</w:t>
      </w:r>
      <w:r>
        <w:rPr>
          <w:rFonts w:ascii="Times New Roman" w:hAnsi="Times New Roman"/>
          <w:sz w:val="28"/>
        </w:rPr>
        <w:t xml:space="preserve"> – транспортное средство общего пользования (автобус, троллейбус, трамвай), предназначенное для перевозки по дорогам людей (пассажиров) и движущееся по установленному маршруту с обозначенными остановочными пунктами (остановками).</w:t>
      </w:r>
    </w:p>
    <w:p w14:paraId="51000000">
      <w:pPr>
        <w:pStyle w:val="Style_1"/>
        <w:ind w:firstLine="426" w:left="0"/>
        <w:rPr>
          <w:rFonts w:ascii="Times New Roman" w:hAnsi="Times New Roman"/>
          <w:sz w:val="28"/>
        </w:rPr>
      </w:pPr>
      <w:r>
        <w:rPr>
          <w:rStyle w:val="Style_3_ch"/>
          <w:rFonts w:ascii="Times New Roman" w:hAnsi="Times New Roman"/>
          <w:sz w:val="28"/>
        </w:rPr>
        <w:t>Механическое транспортное средство –</w:t>
      </w:r>
      <w:r>
        <w:rPr>
          <w:rFonts w:ascii="Times New Roman" w:hAnsi="Times New Roman"/>
          <w:sz w:val="28"/>
        </w:rPr>
        <w:t xml:space="preserve"> транспортное средство, кроме мопеда, приводимое в движение двигателем. Термин распространяется также на любые тракторы и самоходные машины.</w:t>
      </w:r>
    </w:p>
    <w:p w14:paraId="52000000">
      <w:pPr>
        <w:pStyle w:val="Style_1"/>
        <w:ind w:firstLine="426" w:left="0"/>
        <w:rPr>
          <w:rFonts w:ascii="Times New Roman" w:hAnsi="Times New Roman"/>
          <w:sz w:val="28"/>
        </w:rPr>
      </w:pPr>
      <w:r>
        <w:rPr>
          <w:rStyle w:val="Style_3_ch"/>
          <w:rFonts w:ascii="Times New Roman" w:hAnsi="Times New Roman"/>
          <w:sz w:val="28"/>
        </w:rPr>
        <w:t>Участник дорожного движения</w:t>
      </w:r>
      <w:r>
        <w:rPr>
          <w:rFonts w:ascii="Times New Roman" w:hAnsi="Times New Roman"/>
          <w:sz w:val="28"/>
        </w:rPr>
        <w:t xml:space="preserve"> – лицо, принимающее непосредственное участие в процессе движения в качестве водителя, пешехода, пассажира транспортного средства.</w:t>
      </w:r>
    </w:p>
    <w:p w14:paraId="53000000">
      <w:pPr>
        <w:pStyle w:val="Style_1"/>
        <w:ind w:firstLine="426" w:left="0"/>
        <w:rPr>
          <w:rFonts w:ascii="Times New Roman" w:hAnsi="Times New Roman"/>
          <w:sz w:val="28"/>
        </w:rPr>
      </w:pPr>
      <w:r>
        <w:rPr>
          <w:rStyle w:val="Style_3_ch"/>
          <w:rFonts w:ascii="Times New Roman" w:hAnsi="Times New Roman"/>
          <w:sz w:val="28"/>
        </w:rPr>
        <w:t>Водитель</w:t>
      </w:r>
      <w:r>
        <w:rPr>
          <w:rFonts w:ascii="Times New Roman" w:hAnsi="Times New Roman"/>
          <w:sz w:val="28"/>
        </w:rPr>
        <w:t xml:space="preserve"> – лицо, управляющее каким-либо транспортным средством, погонщик, ведущий по дороге вьючных, верховых животных или стадо. К водителю приравнивается обучающий вождению.</w:t>
      </w:r>
    </w:p>
    <w:p w14:paraId="54000000">
      <w:pPr>
        <w:pStyle w:val="Style_1"/>
        <w:ind w:firstLine="426" w:left="0"/>
        <w:rPr>
          <w:rFonts w:ascii="Times New Roman" w:hAnsi="Times New Roman"/>
          <w:sz w:val="28"/>
        </w:rPr>
      </w:pPr>
      <w:r>
        <w:rPr>
          <w:rStyle w:val="Style_3_ch"/>
          <w:rFonts w:ascii="Times New Roman" w:hAnsi="Times New Roman"/>
          <w:sz w:val="28"/>
        </w:rPr>
        <w:t>Пешеход</w:t>
      </w:r>
      <w:r>
        <w:rPr>
          <w:rFonts w:ascii="Times New Roman" w:hAnsi="Times New Roman"/>
          <w:sz w:val="28"/>
        </w:rPr>
        <w:t xml:space="preserve"> – лицо, находящееся вне транспортного средства на дороге  и не производящее на ней работу. К пешеходам приравниваются лица, передвигающиеся в инвалидных колясках без двигателя, ведущие велосипед, мопед, мотоцикл, везущие санки, тележку, детскую или инвалидную коляски.</w:t>
      </w:r>
    </w:p>
    <w:p w14:paraId="55000000">
      <w:pPr>
        <w:pStyle w:val="Style_1"/>
        <w:ind w:firstLine="426" w:left="0"/>
        <w:rPr>
          <w:rFonts w:ascii="Times New Roman" w:hAnsi="Times New Roman"/>
          <w:sz w:val="28"/>
        </w:rPr>
      </w:pPr>
      <w:r>
        <w:rPr>
          <w:rStyle w:val="Style_3_ch"/>
          <w:rFonts w:ascii="Times New Roman" w:hAnsi="Times New Roman"/>
          <w:sz w:val="28"/>
        </w:rPr>
        <w:t>Пешеходный переход</w:t>
      </w:r>
      <w:r>
        <w:rPr>
          <w:rFonts w:ascii="Times New Roman" w:hAnsi="Times New Roman"/>
          <w:sz w:val="28"/>
        </w:rPr>
        <w:t xml:space="preserve"> – участок проезжей части, обозначенный специальными знаками и (или) разметкой и выделенный для движения пешеходов через дорогу. При отсутствии разметки ширина пешеходного перехода определяется расстоянием между знаками.</w:t>
      </w:r>
    </w:p>
    <w:p w14:paraId="56000000">
      <w:pPr>
        <w:ind w:firstLine="426" w:left="0"/>
        <w:rPr>
          <w:rFonts w:ascii="Times New Roman" w:hAnsi="Times New Roman"/>
          <w:sz w:val="28"/>
        </w:rPr>
      </w:pPr>
    </w:p>
    <w:sectPr>
      <w:pgSz w:h="16838" w:orient="portrait" w:w="11906"/>
      <w:pgMar w:bottom="1134" w:footer="708" w:gutter="0" w:header="708" w:left="851" w:right="566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lvlText w:val=""/>
      <w:lvlJc w:val="left"/>
      <w:pPr>
        <w:tabs>
          <w:tab w:leader="none" w:pos="1080" w:val="left"/>
        </w:tabs>
        <w:ind w:hanging="360" w:left="108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leader="none" w:pos="2880" w:val="left"/>
        </w:tabs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leader="none" w:pos="3600" w:val="left"/>
        </w:tabs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leader="none" w:pos="5040" w:val="left"/>
        </w:tabs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leader="none" w:pos="5760" w:val="left"/>
        </w:tabs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</w:rPr>
    </w:lvl>
  </w:abstractNum>
  <w:abstractNum w:abstractNumId="1">
    <w:lvl w:ilvl="0">
      <w:start w:val="1"/>
      <w:numFmt w:val="bullet"/>
      <w:lvlText w:val=""/>
      <w:lvlJc w:val="left"/>
      <w:pPr>
        <w:tabs>
          <w:tab w:leader="none" w:pos="800" w:val="left"/>
        </w:tabs>
        <w:ind w:hanging="360" w:left="80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leader="none" w:pos="1520" w:val="left"/>
        </w:tabs>
        <w:ind w:hanging="360" w:left="152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leader="none" w:pos="2240" w:val="left"/>
        </w:tabs>
        <w:ind w:hanging="360" w:left="224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leader="none" w:pos="2960" w:val="left"/>
        </w:tabs>
        <w:ind w:hanging="360" w:left="29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leader="none" w:pos="3680" w:val="left"/>
        </w:tabs>
        <w:ind w:hanging="360" w:left="368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leader="none" w:pos="4400" w:val="left"/>
        </w:tabs>
        <w:ind w:hanging="360" w:left="440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leader="none" w:pos="5120" w:val="left"/>
        </w:tabs>
        <w:ind w:hanging="360" w:left="512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leader="none" w:pos="5840" w:val="left"/>
        </w:tabs>
        <w:ind w:hanging="360" w:left="584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leader="none" w:pos="6560" w:val="left"/>
        </w:tabs>
        <w:ind w:hanging="360" w:left="65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sz w:val="24"/>
    </w:rPr>
  </w:style>
  <w:style w:default="1" w:styleId="Style_5_ch" w:type="character">
    <w:name w:val="Normal"/>
    <w:link w:val="Style_5"/>
    <w:rPr>
      <w:sz w:val="24"/>
    </w:rPr>
  </w:style>
  <w:style w:styleId="Style_6" w:type="paragraph">
    <w:name w:val="toc 2"/>
    <w:next w:val="Style_5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5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5"/>
    <w:link w:val="Style_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3" w:type="paragraph">
    <w:name w:val="Strong"/>
    <w:basedOn w:val="Style_10"/>
    <w:link w:val="Style_3_ch"/>
    <w:rPr>
      <w:b w:val="1"/>
    </w:rPr>
  </w:style>
  <w:style w:styleId="Style_3_ch" w:type="character">
    <w:name w:val="Strong"/>
    <w:basedOn w:val="Style_10_ch"/>
    <w:link w:val="Style_3"/>
    <w:rPr>
      <w:b w:val="1"/>
    </w:rPr>
  </w:style>
  <w:style w:styleId="Style_11" w:type="paragraph">
    <w:name w:val="End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5"/>
    <w:link w:val="Style_12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13" w:type="paragraph">
    <w:name w:val="toc 3"/>
    <w:next w:val="Style_5"/>
    <w:link w:val="Style_1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5"/>
    <w:link w:val="Style_14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4" w:type="paragraph">
    <w:name w:val="heading 1"/>
    <w:basedOn w:val="Style_5"/>
    <w:link w:val="Style_4_ch"/>
    <w:uiPriority w:val="9"/>
    <w:qFormat/>
    <w:pPr>
      <w:ind/>
      <w:outlineLvl w:val="0"/>
    </w:pPr>
    <w:rPr>
      <w:b w:val="1"/>
      <w:color w:val="B20A21"/>
    </w:rPr>
  </w:style>
  <w:style w:styleId="Style_4_ch" w:type="character">
    <w:name w:val="heading 1"/>
    <w:basedOn w:val="Style_5_ch"/>
    <w:link w:val="Style_4"/>
    <w:rPr>
      <w:b w:val="1"/>
      <w:color w:val="B20A21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5"/>
    <w:link w:val="Style_17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" w:type="paragraph">
    <w:name w:val="Normal (Web)"/>
    <w:basedOn w:val="Style_5"/>
    <w:link w:val="Style_1_ch"/>
    <w:pPr>
      <w:spacing w:after="100"/>
      <w:ind/>
    </w:pPr>
    <w:rPr>
      <w:rFonts w:ascii="Tahoma" w:hAnsi="Tahoma"/>
    </w:rPr>
  </w:style>
  <w:style w:styleId="Style_1_ch" w:type="character">
    <w:name w:val="Normal (Web)"/>
    <w:basedOn w:val="Style_5_ch"/>
    <w:link w:val="Style_1"/>
    <w:rPr>
      <w:rFonts w:ascii="Tahoma" w:hAnsi="Tahoma"/>
    </w:rPr>
  </w:style>
  <w:style w:styleId="Style_19" w:type="paragraph">
    <w:name w:val="toc 9"/>
    <w:next w:val="Style_5"/>
    <w:link w:val="Style_1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5"/>
    <w:link w:val="Style_20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5"/>
    <w:link w:val="Style_21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5"/>
    <w:link w:val="Style_22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5"/>
    <w:link w:val="Style_23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" w:type="paragraph">
    <w:name w:val="acenter"/>
    <w:basedOn w:val="Style_5"/>
    <w:link w:val="Style_2_ch"/>
    <w:pPr>
      <w:spacing w:after="100" w:before="80"/>
      <w:ind w:firstLine="0" w:left="80"/>
      <w:jc w:val="center"/>
    </w:pPr>
  </w:style>
  <w:style w:styleId="Style_2_ch" w:type="character">
    <w:name w:val="acenter"/>
    <w:basedOn w:val="Style_5_ch"/>
    <w:link w:val="Style_2"/>
  </w:style>
  <w:style w:styleId="Style_24" w:type="paragraph">
    <w:name w:val="heading 4"/>
    <w:next w:val="Style_5"/>
    <w:link w:val="Style_24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5"/>
    <w:link w:val="Style_25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MyOffice-CoreFramework-Windows/30-1057.739.7957.691.1@38b867b02ce554190e9388f378371f3612919ae8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2024-05-23T07:59:40Z</dcterms:modified>
</cp:coreProperties>
</file>